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7A" w:rsidRDefault="0047717A" w:rsidP="0047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</w:t>
      </w:r>
      <w:r w:rsidRPr="002A779C">
        <w:rPr>
          <w:rFonts w:ascii="Times New Roman" w:hAnsi="Times New Roman" w:cs="Times New Roman"/>
          <w:b/>
          <w:sz w:val="28"/>
          <w:szCs w:val="28"/>
        </w:rPr>
        <w:t xml:space="preserve"> педагогам</w:t>
      </w:r>
    </w:p>
    <w:p w:rsidR="0047717A" w:rsidRPr="0059226F" w:rsidRDefault="0047717A" w:rsidP="0047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9C">
        <w:rPr>
          <w:rFonts w:ascii="Times New Roman" w:hAnsi="Times New Roman" w:cs="Times New Roman"/>
          <w:b/>
          <w:sz w:val="28"/>
          <w:szCs w:val="28"/>
        </w:rPr>
        <w:t xml:space="preserve"> при работе с детьми </w:t>
      </w:r>
    </w:p>
    <w:p w:rsidR="0047717A" w:rsidRPr="002A779C" w:rsidRDefault="0047717A" w:rsidP="0047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9C">
        <w:rPr>
          <w:rFonts w:ascii="Times New Roman" w:hAnsi="Times New Roman" w:cs="Times New Roman"/>
          <w:b/>
          <w:sz w:val="28"/>
          <w:szCs w:val="28"/>
        </w:rPr>
        <w:t xml:space="preserve">с повышенной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двигательной </w:t>
      </w:r>
      <w:r w:rsidRPr="002A779C">
        <w:rPr>
          <w:rFonts w:ascii="Times New Roman" w:hAnsi="Times New Roman" w:cs="Times New Roman"/>
          <w:b/>
          <w:sz w:val="28"/>
          <w:szCs w:val="28"/>
        </w:rPr>
        <w:t>активностью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С детьми, которые нуждаются в дополнительной помощи по данному направлению, необходимо организовывать индивидуальную работу с привлечением родителей. При построении образовательного процесса необходимо создавать наиболее благоприятные условия: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-ребёнок должен всегда находиться перед глазами педагога, чтобы в любой момент педагог мог дотронуться до него, погладить, что позволит ребёнку переключить своё внимание;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-необходимо направлять энергию ребёнка в нужное русло, его можно взять себе в помощники, при каждом подходящем случае дать ребёнку возможность взять на себя ответственность;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-в работе с детьми педагог должен быть более экспрессивен, театрален; необычность поведения педагога поможет переключить внимание ребёнка на нужный предмет, однако не следует допускать как сильных отрицательных, так и сильных положительных эмоций;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-учитывая отвлекаемость ребёнка, необходимо продумать пространство, в котором будет осуществляться образовательная деятельность; не должно быть лишних предметов, ярких пятен; новые объекты должны появляться по мере их необходимости, что будет поддерживать интерес ребёнка и возвращать внимание на объект;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-следует чаще хвалить, поощрять ребёнка с повышенной активностью, и делать это надо сразу же, не откладывая на будущее (эти дети более других нуждаются в похвале);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-при решении задач, связанных с освоением ребёнком нового опыта. Необходимо предоставлять ему возможность выбора пути решения (с обсуждением оптимальности этого выбора);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-важно создавать условия для обогащения положительного социального опыта ребёнка в процессе продуктивной деятельности с целью овладения им различными стратегиями поведения.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Дети с повышенной активностью не могут справиться со своими переживаниями и контролировать свои эмоции. У них нередко отмечается агрессивность, упрямство. Всё это приводит к возникновению проблем и конфликтных ситуаций. Из-за двигательного беспокойства ребёнку сложно фиксировать своё внимание. Такие дети часто являются источником конфликтов и быстро становятся отверженными.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следует обратить особое внимание на наглядные и практические методы, поскольку в работе с детьми они будут управлять их вниманием и переключением с одной деятельности на другую. 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b/>
          <w:sz w:val="24"/>
          <w:szCs w:val="24"/>
        </w:rPr>
        <w:t xml:space="preserve">При использовании речевых методов необходимо следить, чтобы форма подачи информации была </w:t>
      </w:r>
      <w:proofErr w:type="spellStart"/>
      <w:r w:rsidRPr="0059226F">
        <w:rPr>
          <w:rFonts w:ascii="Times New Roman" w:hAnsi="Times New Roman" w:cs="Times New Roman"/>
          <w:b/>
          <w:sz w:val="24"/>
          <w:szCs w:val="24"/>
        </w:rPr>
        <w:t>алгоритмичной</w:t>
      </w:r>
      <w:proofErr w:type="spellEnd"/>
      <w:r w:rsidRPr="0059226F">
        <w:rPr>
          <w:rFonts w:ascii="Times New Roman" w:hAnsi="Times New Roman" w:cs="Times New Roman"/>
          <w:b/>
          <w:sz w:val="24"/>
          <w:szCs w:val="24"/>
        </w:rPr>
        <w:t>, чёткой, лаконичной.</w:t>
      </w:r>
      <w:r w:rsidRPr="0059226F">
        <w:rPr>
          <w:rFonts w:ascii="Times New Roman" w:hAnsi="Times New Roman" w:cs="Times New Roman"/>
          <w:sz w:val="24"/>
          <w:szCs w:val="24"/>
        </w:rPr>
        <w:t xml:space="preserve"> Однако не следует строить всё взаимодействие на словесной инструкции – это приведёт к переутомлению ребёнка.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При организации работы, направленной на обеспечение вхождения детей в социальный мир, необходимо использовать следующие средства: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26F">
        <w:rPr>
          <w:rFonts w:ascii="Times New Roman" w:hAnsi="Times New Roman" w:cs="Times New Roman"/>
          <w:sz w:val="24"/>
          <w:szCs w:val="24"/>
        </w:rPr>
        <w:t xml:space="preserve">-различные виды игр, заданий, ситуаций: </w:t>
      </w:r>
      <w:r w:rsidRPr="0059226F">
        <w:rPr>
          <w:rFonts w:ascii="Times New Roman" w:hAnsi="Times New Roman" w:cs="Times New Roman"/>
          <w:b/>
          <w:sz w:val="24"/>
          <w:szCs w:val="24"/>
        </w:rPr>
        <w:t>интерактивные</w:t>
      </w:r>
      <w:r w:rsidRPr="0059226F">
        <w:rPr>
          <w:rFonts w:ascii="Times New Roman" w:hAnsi="Times New Roman" w:cs="Times New Roman"/>
          <w:sz w:val="24"/>
          <w:szCs w:val="24"/>
        </w:rPr>
        <w:t xml:space="preserve"> (включают обмен действиями между участниками, установление невербальных контактов, направлены на психотехнические изменения состояния группы и каждого её участника, получение обратной связи); </w:t>
      </w:r>
      <w:r w:rsidRPr="0059226F">
        <w:rPr>
          <w:rFonts w:ascii="Times New Roman" w:hAnsi="Times New Roman" w:cs="Times New Roman"/>
          <w:b/>
          <w:sz w:val="24"/>
          <w:szCs w:val="24"/>
        </w:rPr>
        <w:t>ритмические</w:t>
      </w:r>
      <w:r w:rsidRPr="0059226F">
        <w:rPr>
          <w:rFonts w:ascii="Times New Roman" w:hAnsi="Times New Roman" w:cs="Times New Roman"/>
          <w:sz w:val="24"/>
          <w:szCs w:val="24"/>
        </w:rPr>
        <w:t xml:space="preserve"> (связаны с ритмичным проговариванием слов и выполнением движений в заданном ритме, а также с восприятием и передачей ритма); </w:t>
      </w:r>
      <w:r w:rsidRPr="0059226F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59226F">
        <w:rPr>
          <w:rFonts w:ascii="Times New Roman" w:hAnsi="Times New Roman" w:cs="Times New Roman"/>
          <w:sz w:val="24"/>
          <w:szCs w:val="24"/>
        </w:rPr>
        <w:t xml:space="preserve"> (включают обмен высказываниями, установление вербальных контактов);</w:t>
      </w:r>
      <w:proofErr w:type="gramEnd"/>
      <w:r w:rsidRPr="00592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26F">
        <w:rPr>
          <w:rFonts w:ascii="Times New Roman" w:hAnsi="Times New Roman" w:cs="Times New Roman"/>
          <w:b/>
          <w:sz w:val="24"/>
          <w:szCs w:val="24"/>
        </w:rPr>
        <w:t>ситуативно-ролевые</w:t>
      </w:r>
      <w:r w:rsidRPr="0059226F">
        <w:rPr>
          <w:rFonts w:ascii="Times New Roman" w:hAnsi="Times New Roman" w:cs="Times New Roman"/>
          <w:sz w:val="24"/>
          <w:szCs w:val="24"/>
        </w:rPr>
        <w:t xml:space="preserve"> (направлены на разыгрывание детьми коммуникативных ситуаций по ролям); </w:t>
      </w:r>
      <w:r w:rsidRPr="0059226F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Pr="0059226F">
        <w:rPr>
          <w:rFonts w:ascii="Times New Roman" w:hAnsi="Times New Roman" w:cs="Times New Roman"/>
          <w:sz w:val="24"/>
          <w:szCs w:val="24"/>
        </w:rPr>
        <w:t xml:space="preserve"> (подразумевают самостоятельное развитие детьми игровых действий в рамках заданной темы); </w:t>
      </w:r>
      <w:r w:rsidRPr="0059226F">
        <w:rPr>
          <w:rFonts w:ascii="Times New Roman" w:hAnsi="Times New Roman" w:cs="Times New Roman"/>
          <w:b/>
          <w:sz w:val="24"/>
          <w:szCs w:val="24"/>
        </w:rPr>
        <w:t>игры-инсценировки</w:t>
      </w:r>
      <w:r w:rsidRPr="0059226F">
        <w:rPr>
          <w:rFonts w:ascii="Times New Roman" w:hAnsi="Times New Roman" w:cs="Times New Roman"/>
          <w:sz w:val="24"/>
          <w:szCs w:val="24"/>
        </w:rPr>
        <w:t xml:space="preserve"> (включают проигрывание детьми проблемной ситуации); </w:t>
      </w:r>
      <w:r w:rsidRPr="0059226F">
        <w:rPr>
          <w:rFonts w:ascii="Times New Roman" w:hAnsi="Times New Roman" w:cs="Times New Roman"/>
          <w:b/>
          <w:sz w:val="24"/>
          <w:szCs w:val="24"/>
        </w:rPr>
        <w:t>игры-дискуссии</w:t>
      </w:r>
      <w:r w:rsidRPr="0059226F">
        <w:rPr>
          <w:rFonts w:ascii="Times New Roman" w:hAnsi="Times New Roman" w:cs="Times New Roman"/>
          <w:sz w:val="24"/>
          <w:szCs w:val="24"/>
        </w:rPr>
        <w:t xml:space="preserve"> (совместное обсуждение проблемы в игровой ситуации);</w:t>
      </w:r>
      <w:proofErr w:type="gramEnd"/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Некоторые средства могут вызывать определённые сложности при их использовании в работе, т.к. связаны с подчинением каким-либо определённым правилам поведения: умению слушать, не перебивать рассказчика, ждать своей очереди и т.д., что очень сложно для ребёнка с повышенной активностью.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 xml:space="preserve">С этими детьми необходимо заранее проговорить инструкцию, попросить ребёнка озвучить правила выполнения задания ещё раз для сверстников. Инструкция может быть </w:t>
      </w:r>
      <w:r w:rsidRPr="0059226F">
        <w:rPr>
          <w:rFonts w:ascii="Times New Roman" w:hAnsi="Times New Roman" w:cs="Times New Roman"/>
          <w:sz w:val="24"/>
          <w:szCs w:val="24"/>
        </w:rPr>
        <w:lastRenderedPageBreak/>
        <w:t>представлена в оригинальной форме, например: изображена на рисунках, карточках и т.д., которые предполагают расстановку их по порядку.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В процессе высказываний следует обращать внимание детей на формирование своей мысли.</w:t>
      </w:r>
      <w:r>
        <w:rPr>
          <w:rFonts w:ascii="Times New Roman" w:hAnsi="Times New Roman" w:cs="Times New Roman"/>
          <w:sz w:val="24"/>
          <w:szCs w:val="24"/>
        </w:rPr>
        <w:t xml:space="preserve"> Если ребёнок говорит сбивчиво, н</w:t>
      </w:r>
      <w:r w:rsidRPr="0059226F">
        <w:rPr>
          <w:rFonts w:ascii="Times New Roman" w:hAnsi="Times New Roman" w:cs="Times New Roman"/>
          <w:sz w:val="24"/>
          <w:szCs w:val="24"/>
        </w:rPr>
        <w:t>евнятно – предложить ему подумать, а потом снова его спросить.</w:t>
      </w: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7A" w:rsidRPr="0059226F" w:rsidRDefault="0047717A" w:rsidP="0047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6F">
        <w:rPr>
          <w:rFonts w:ascii="Times New Roman" w:hAnsi="Times New Roman" w:cs="Times New Roman"/>
          <w:sz w:val="24"/>
          <w:szCs w:val="24"/>
        </w:rPr>
        <w:t>В целом педагогическое мастерство педагога во многом зависит от умения подобрать соответствующие методы и приёмы работы с детьми с повышенной активностью, которые обеспечивают их успешное развитие и преодоление трудностей.</w:t>
      </w:r>
    </w:p>
    <w:p w:rsidR="00197604" w:rsidRDefault="00197604">
      <w:bookmarkStart w:id="0" w:name="_GoBack"/>
      <w:bookmarkEnd w:id="0"/>
    </w:p>
    <w:sectPr w:rsidR="0019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09"/>
    <w:rsid w:val="00197604"/>
    <w:rsid w:val="0047717A"/>
    <w:rsid w:val="006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2019-07-03T07:26:00Z</dcterms:created>
  <dcterms:modified xsi:type="dcterms:W3CDTF">2019-07-03T07:26:00Z</dcterms:modified>
</cp:coreProperties>
</file>